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 Bratca, Nr.126, Cod Poștal: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274F6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3A51C9">
              <w:rPr>
                <w:rFonts w:ascii="Times New Roman" w:eastAsia="Calibri" w:hAnsi="Times New Roman" w:cs="Times New Roman"/>
                <w:b/>
                <w:sz w:val="20"/>
              </w:rPr>
              <w:t>53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3A51C9">
              <w:rPr>
                <w:rFonts w:ascii="Times New Roman" w:eastAsia="Calibri" w:hAnsi="Times New Roman" w:cs="Times New Roman"/>
                <w:b/>
                <w:sz w:val="20"/>
              </w:rPr>
              <w:t>13</w:t>
            </w:r>
            <w:r w:rsidR="009274F6">
              <w:rPr>
                <w:rFonts w:ascii="Times New Roman" w:eastAsia="Calibri" w:hAnsi="Times New Roman" w:cs="Times New Roman"/>
                <w:b/>
                <w:sz w:val="20"/>
              </w:rPr>
              <w:t>.10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A51C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13</w:t>
      </w:r>
      <w:r w:rsidR="009274F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.10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A51C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FECHETE EMANUEL-MARIAN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bookmarkStart w:id="0" w:name="_GoBack"/>
      <w:bookmarkEnd w:id="0"/>
      <w:r w:rsidR="003A51C9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com.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A51C9">
        <w:rPr>
          <w:rFonts w:ascii="Times New Roman" w:hAnsi="Times New Roman" w:cs="Times New Roman"/>
          <w:sz w:val="32"/>
          <w:szCs w:val="32"/>
          <w:lang w:val="ro-RO"/>
        </w:rPr>
        <w:t>Sânmartin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A51C9">
        <w:rPr>
          <w:rFonts w:ascii="Times New Roman" w:hAnsi="Times New Roman" w:cs="Times New Roman"/>
          <w:sz w:val="32"/>
          <w:szCs w:val="32"/>
          <w:lang w:val="ro-RO"/>
        </w:rPr>
        <w:t>Sânmartin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A51C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CIONCA TEODORA-GEORGIANA</w:t>
      </w:r>
      <w:r w:rsidR="00BE25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3A51C9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 </w:t>
      </w:r>
      <w:r w:rsidR="003A51C9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3A51C9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</w:t>
      </w:r>
      <w:r w:rsidR="003A51C9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1863">
        <w:rPr>
          <w:rFonts w:ascii="Times New Roman" w:hAnsi="Times New Roman" w:cs="Times New Roman"/>
          <w:sz w:val="24"/>
          <w:szCs w:val="28"/>
        </w:rPr>
        <w:t>În temeiul art.285 din Codul Civil (legea nr.287/2009 republicată), </w:t>
      </w:r>
      <w:r w:rsidRPr="00411863">
        <w:rPr>
          <w:rFonts w:ascii="Times New Roman" w:hAnsi="Times New Roman" w:cs="Times New Roman"/>
          <w:bCs/>
          <w:sz w:val="24"/>
          <w:szCs w:val="28"/>
        </w:rPr>
        <w:t>orice persoană poate face opunere la căsătorie, dacă există o piedică legală ori dacă alte cerinţe ale legii nu sunt îndeplinite.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1863">
        <w:rPr>
          <w:rFonts w:ascii="Times New Roman" w:hAnsi="Times New Roman" w:cs="Times New Roman"/>
          <w:bCs/>
          <w:sz w:val="24"/>
          <w:szCs w:val="28"/>
        </w:rPr>
        <w:t>Opunerea la căsătorie se va face numai în scris, cu arătarea dovezilor pe care ea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întemeiază, în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afişării.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Ofiţer de stare civilă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A51C9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274F6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6</cp:revision>
  <cp:lastPrinted>2021-08-25T07:01:00Z</cp:lastPrinted>
  <dcterms:created xsi:type="dcterms:W3CDTF">2021-08-25T07:01:00Z</dcterms:created>
  <dcterms:modified xsi:type="dcterms:W3CDTF">2021-10-13T08:18:00Z</dcterms:modified>
</cp:coreProperties>
</file>